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C8" w:rsidRPr="00CC39C8" w:rsidRDefault="00CC39C8" w:rsidP="00CC39C8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犬叶酸（FA）酶联免疫分析（ELISA）</w:t>
      </w:r>
    </w:p>
    <w:p w:rsidR="00CC39C8" w:rsidRPr="00CC39C8" w:rsidRDefault="00CC39C8" w:rsidP="00CC39C8">
      <w:pPr>
        <w:widowControl/>
        <w:ind w:firstLine="562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试剂盒使用说明书</w:t>
      </w:r>
    </w:p>
    <w:p w:rsidR="00CC39C8" w:rsidRPr="00CC39C8" w:rsidRDefault="00CC39C8" w:rsidP="00CC39C8">
      <w:pPr>
        <w:widowControl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方正姚体" w:eastAsia="方正姚体" w:hAnsi="Times New Roman" w:cs="Times New Roman" w:hint="eastAsia"/>
          <w:color w:val="000000"/>
          <w:kern w:val="0"/>
          <w:sz w:val="24"/>
          <w:szCs w:val="24"/>
        </w:rPr>
        <w:t>本试剂仅供研究使用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方正姚体" w:hAnsi="Times New Roman" w:cs="Times New Roman" w:hint="eastAsia"/>
          <w:color w:val="000000"/>
          <w:kern w:val="0"/>
          <w:sz w:val="24"/>
          <w:szCs w:val="24"/>
        </w:rPr>
        <w:t>目的：本试剂盒用于测</w:t>
      </w: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其他</w:t>
      </w:r>
      <w:r w:rsidRPr="00CC39C8">
        <w:rPr>
          <w:rFonts w:ascii="Times New Roman" w:eastAsia="方正姚体" w:hAnsi="Times New Roman" w:cs="Times New Roman" w:hint="eastAsia"/>
          <w:color w:val="000000"/>
          <w:kern w:val="0"/>
          <w:sz w:val="24"/>
          <w:szCs w:val="24"/>
        </w:rPr>
        <w:t>血清，血浆及相关液体样本中</w:t>
      </w: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叶酸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（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FA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）</w:t>
      </w:r>
      <w:r w:rsidRPr="00CC39C8">
        <w:rPr>
          <w:rFonts w:ascii="方正姚体" w:eastAsia="方正姚体" w:hAnsi="Times New Roman" w:cs="Times New Roman" w:hint="eastAsia"/>
          <w:color w:val="000000"/>
          <w:kern w:val="0"/>
          <w:sz w:val="24"/>
          <w:szCs w:val="24"/>
        </w:rPr>
        <w:t>的</w:t>
      </w:r>
      <w:r w:rsidRPr="00CC39C8">
        <w:rPr>
          <w:rFonts w:ascii="Times New Roman" w:eastAsia="方正姚体" w:hAnsi="Times New Roman" w:cs="Times New Roman" w:hint="eastAsia"/>
          <w:color w:val="000000"/>
          <w:kern w:val="0"/>
          <w:sz w:val="24"/>
          <w:szCs w:val="24"/>
        </w:rPr>
        <w:t>含量。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实验原理：</w:t>
      </w:r>
    </w:p>
    <w:p w:rsidR="00CC39C8" w:rsidRPr="00CC39C8" w:rsidRDefault="00CC39C8" w:rsidP="00CC39C8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本试剂盒应用双抗体夹心法测定标本中</w:t>
      </w: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犬叶酸（FA）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水平。用纯化的</w:t>
      </w: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犬叶酸（FA）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抗体包被微孔板，制成固相抗体，往包被单抗的微孔中依次加入</w:t>
      </w: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叶酸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（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FA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）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，再与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HRP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标记的</w:t>
      </w: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叶酸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（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FA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）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抗体结合，形成抗体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-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抗原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-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酶标抗体复合物，经过彻底洗涤后加底物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TMB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显色。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TMB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HRP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酶的催化下转化成蓝色，并在酸的作用下转化成zui终的黄色。颜色的深浅和样品中的</w:t>
      </w: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叶酸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（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FA</w:t>
      </w:r>
      <w:r w:rsidRPr="00CC39C8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4"/>
          <w:szCs w:val="24"/>
        </w:rPr>
        <w:t>）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呈正相关。用酶标仪在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450nm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波长下测定吸光度（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OD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值），通过标准曲线计算样品中</w:t>
      </w: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犬叶酸（FA）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浓度。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试剂盒组成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</w:p>
    <w:tbl>
      <w:tblPr>
        <w:tblW w:w="8582" w:type="dxa"/>
        <w:tblCellMar>
          <w:left w:w="0" w:type="dxa"/>
          <w:right w:w="0" w:type="dxa"/>
        </w:tblCellMar>
        <w:tblLook w:val="04A0"/>
      </w:tblPr>
      <w:tblGrid>
        <w:gridCol w:w="2088"/>
        <w:gridCol w:w="2520"/>
        <w:gridCol w:w="2340"/>
        <w:gridCol w:w="1634"/>
      </w:tblGrid>
      <w:tr w:rsidR="00CC39C8" w:rsidRPr="00CC39C8" w:rsidTr="00CC39C8">
        <w:trPr>
          <w:trHeight w:val="352"/>
        </w:trPr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试剂盒组成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48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孔配置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96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孔配置</w:t>
            </w:r>
          </w:p>
        </w:tc>
        <w:tc>
          <w:tcPr>
            <w:tcW w:w="1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ind w:firstLine="21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保存</w:t>
            </w:r>
          </w:p>
        </w:tc>
      </w:tr>
      <w:tr w:rsidR="00CC39C8" w:rsidRPr="00CC39C8" w:rsidTr="00CC39C8">
        <w:trPr>
          <w:trHeight w:val="352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CC39C8" w:rsidRPr="00CC39C8" w:rsidTr="00CC39C8">
        <w:trPr>
          <w:trHeight w:val="369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封板膜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片（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48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片（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96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CC39C8" w:rsidRPr="00CC39C8" w:rsidTr="00CC39C8">
        <w:trPr>
          <w:trHeight w:val="369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密封袋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CC39C8" w:rsidRPr="00CC39C8" w:rsidTr="00CC39C8">
        <w:trPr>
          <w:trHeight w:val="369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酶标包被板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  <w:tr w:rsidR="00CC39C8" w:rsidRPr="00CC39C8" w:rsidTr="00CC39C8">
        <w:trPr>
          <w:trHeight w:val="352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标准品：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2700ng/L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0.5ml×1瓶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0.5ml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  <w:tr w:rsidR="00CC39C8" w:rsidRPr="00CC39C8" w:rsidTr="00CC39C8">
        <w:trPr>
          <w:trHeight w:val="369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标准品稀释液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1.5ml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1.5ml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  <w:tr w:rsidR="00CC39C8" w:rsidRPr="00CC39C8" w:rsidTr="00CC39C8">
        <w:trPr>
          <w:trHeight w:val="352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酶标试剂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3 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6 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  <w:tr w:rsidR="00CC39C8" w:rsidRPr="00CC39C8" w:rsidTr="00CC39C8">
        <w:trPr>
          <w:trHeight w:val="369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样品稀释液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3 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6 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  <w:tr w:rsidR="00CC39C8" w:rsidRPr="00CC39C8" w:rsidTr="00CC39C8">
        <w:trPr>
          <w:trHeight w:val="352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显色剂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A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3 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6 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  <w:tr w:rsidR="00CC39C8" w:rsidRPr="00CC39C8" w:rsidTr="00CC39C8">
        <w:trPr>
          <w:trHeight w:val="369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显色剂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B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3 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6 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  <w:tr w:rsidR="00CC39C8" w:rsidRPr="00CC39C8" w:rsidTr="00CC39C8">
        <w:trPr>
          <w:trHeight w:val="369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终止液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3ml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6ml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  <w:tr w:rsidR="00CC39C8" w:rsidRPr="00CC39C8" w:rsidTr="00CC39C8">
        <w:trPr>
          <w:trHeight w:val="352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浓缩洗涤液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20ml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20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倍）×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20ml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30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倍）×</w:t>
            </w: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39C8" w:rsidRPr="00CC39C8" w:rsidRDefault="00CC39C8" w:rsidP="00CC39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C39C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2-8</w:t>
            </w:r>
            <w:r w:rsidRPr="00CC39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℃保存</w:t>
            </w:r>
          </w:p>
        </w:tc>
      </w:tr>
    </w:tbl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注意事项：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试剂盒从冷藏环境中取出应在室温平衡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15-30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分钟后方可使用，酶标包被板开封后如未用完，板条应装入密封袋中保存。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浓洗涤液可能会有结晶析出，稀释时可在水浴中加温助溶，洗涤时不影响结果。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各步加样均应使用加样器，并经常校对其准确性，以避免试验误差。一次加样时间zui好控制在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分钟内，如标本数量多，推荐使用排枪加样。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请每次测定的同时做标准曲线，zui好做复孔。如标本中待测物质含量过高（样本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OD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值大于标准品孔*孔的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OD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值），请先用样品稀释液稀释一定倍数（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倍）后再测定，计算时请zui后乘以总稀释倍数（×n×5）。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封板膜只限一次性使用，以避免交叉污染。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lastRenderedPageBreak/>
        <w:t>6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底物请避光保存。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7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严格按照说明书的操作进行，试验结果判定必须以酶标仪读数为准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8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所有样品，洗涤液和各种废弃物都应按传染物处理。</w:t>
      </w:r>
    </w:p>
    <w:p w:rsidR="00CC39C8" w:rsidRPr="00CC39C8" w:rsidRDefault="00CC39C8" w:rsidP="00CC39C8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9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本试剂不同批号组分不得混用。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10. 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如与英文说明书有异，以英文说明书为准。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样本处理及要求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</w:p>
    <w:p w:rsidR="00CC39C8" w:rsidRPr="00CC39C8" w:rsidRDefault="00CC39C8" w:rsidP="00CC39C8">
      <w:pPr>
        <w:widowControl/>
        <w:ind w:left="332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1. 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血清：室温血液自然凝固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10-20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分钟，离心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分钟左右（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2000-3000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转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/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分）。仔细收集上清，保存过程中如出现沉淀，应再次离心。</w:t>
      </w:r>
    </w:p>
    <w:p w:rsidR="00CC39C8" w:rsidRPr="00CC39C8" w:rsidRDefault="00CC39C8" w:rsidP="00CC39C8">
      <w:pPr>
        <w:widowControl/>
        <w:ind w:left="332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2. 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血浆：应根据标本的要求选择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EDTA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或柠檬酸钠作为抗凝剂，混合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10-20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分钟后，离心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分钟左右（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2000-3000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转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/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分）。仔细收集上清，保存过程中如有沉淀形成，应该再次离心。</w:t>
      </w:r>
    </w:p>
    <w:p w:rsidR="00CC39C8" w:rsidRPr="00CC39C8" w:rsidRDefault="00CC39C8" w:rsidP="00CC39C8">
      <w:pPr>
        <w:widowControl/>
        <w:ind w:left="332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3. 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尿液：用无菌管收集，离心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分钟左右（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2000-3000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转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/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分）。仔细收集上清，保存过程中如有沉淀形成，应再次离心。胸腹水、脑脊液参照实行。</w:t>
      </w:r>
    </w:p>
    <w:p w:rsidR="00CC39C8" w:rsidRPr="00CC39C8" w:rsidRDefault="00CC39C8" w:rsidP="00CC39C8">
      <w:pPr>
        <w:widowControl/>
        <w:ind w:left="315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4. 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细胞培养上清：检测分泌性的成份时，用无菌管收集。离心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分钟左右（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2000-3000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转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/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分）。仔细收集上清。检测细胞内的成份时，用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PBS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PH7.2-7.4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）稀释细胞悬液，细胞浓度达到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万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/ml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左右。通过反复冻融，以使细胞破坏并放出细胞内成份。离心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分钟左右（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2000-3000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转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/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分）。仔细收集上清。保存过程中如有沉淀形成，应再次离心。</w:t>
      </w:r>
    </w:p>
    <w:p w:rsidR="00CC39C8" w:rsidRPr="00CC39C8" w:rsidRDefault="00CC39C8" w:rsidP="00CC39C8">
      <w:pPr>
        <w:widowControl/>
        <w:ind w:left="315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5. 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组织标本：切割标本后，称取重量。加入一定量的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PBS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PH7.4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。用液氮迅速冷冻保存备用。标本融化后仍然保持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2-8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℃的温度。加入一定量的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PBS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PH7.4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），用手工或匀浆器将标本匀浆充分。离心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分钟左右（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2000-3000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转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/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分）。仔细收集上清。分装后一份待检测，其余冷冻备用。</w:t>
      </w:r>
    </w:p>
    <w:p w:rsidR="00CC39C8" w:rsidRPr="00CC39C8" w:rsidRDefault="00CC39C8" w:rsidP="00CC39C8">
      <w:pPr>
        <w:widowControl/>
        <w:ind w:left="315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6. 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标本采集后尽早进行提取，提取按相关文献进行，提取后应尽快进行实验。若不能马上进行试验，可将标本放于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-20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℃保存，但应避免反复冻融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7. 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不能检测含NaN3的样品，因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NaN3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抑制辣根过氧化物酶的（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HRP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）活性。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操作步骤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1.        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标准品的稀释与加样：在酶标包被板上设标准品孔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孔，在*、第二孔中分别加标准品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，然后在*、第二孔中加标准品稀释液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，混匀；然后从*孔、第二孔中各取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分别加到第三孔和第四孔，再在第三、第四孔分别加标准品稀释液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，混匀；然后在第三孔和第四孔中先各取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弃掉，再各取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分别加到第五、第六孔中，再在第五、第六孔中分别加标准品稀释液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50ul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，混匀；混匀后从第五、第六孔中各取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分别加到第七、第八孔中，再在第七、第八孔中分别加标准品稀释液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，混匀后从第七、第八孔中分别取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加到第九、第十孔中，再在第九第十孔分别加标准品稀释液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，混匀后从第九第十孔中各取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弃掉。（稀释后各孔加样量都为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，浓度分别为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1800ng/L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1200ng/L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600ng/L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300ng/L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150ng/L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加样：分别设空白孔（空白对照孔不加样品及酶标试剂，其余各步操作相同）、待测样品孔。在酶标包被板上待测样品孔中先加样品稀释液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，然后再加待测样品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（样品zui终稀释度为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倍）。加样将样品加于酶标板孔底部，尽量不触及孔壁，轻轻晃动混匀。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温育：用封板膜封板后置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37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℃温育3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配液：将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48T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倍）倍浓缩洗涤液用蒸馏水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48T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倍）倍稀释后备用。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lastRenderedPageBreak/>
        <w:t>5.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洗涤：小心揭掉封板膜，弃去液体，甩干，每孔加满洗涤液，静置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30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秒后弃去，如此重复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次，拍干。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6.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加酶：每孔加入酶标试剂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，空白孔除外。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7.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温育：操作同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8.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洗涤：操作同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9.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显色：每孔先加入显色剂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，再加入显色剂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B50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，轻轻震荡混匀，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37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℃避光显色15分钟.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终止：每孔加终止液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50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μ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，终止反应（此时蓝色立转黄色）。</w:t>
      </w:r>
    </w:p>
    <w:p w:rsidR="00CC39C8" w:rsidRPr="00CC39C8" w:rsidRDefault="00CC39C8" w:rsidP="00CC39C8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11.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    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测定：以空白空调零，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450nm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波长依序测量各孔的吸光度（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OD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值）。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测定应在加终止液后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15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分钟以内进行。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计算：</w:t>
      </w:r>
    </w:p>
    <w:p w:rsidR="00CC39C8" w:rsidRPr="00CC39C8" w:rsidRDefault="00CC39C8" w:rsidP="00CC39C8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以标准物的浓度为横坐标，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OD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值为纵坐标，在坐标纸上绘出标准曲线，根据样品的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OD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值由标准曲线查出相应的浓度；再乘以稀释倍数；或用标准物的浓度与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OD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值计算出标准曲线的直线回归方程式，将样品的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OD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值代入方程式，计算出样品浓度，再乘以稀释倍数，即为样品的实际浓度。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试剂盒性能：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1.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样品线性回归与预期浓度相关系数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R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值为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0.95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以上。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2.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批内与批见应分别小于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9%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11%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检测范围：</w:t>
      </w:r>
    </w:p>
    <w:p w:rsidR="00CC39C8" w:rsidRPr="00CC39C8" w:rsidRDefault="00CC39C8" w:rsidP="00CC39C8">
      <w:pPr>
        <w:widowControl/>
        <w:ind w:firstLine="21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100ng/L -2000ng/L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保存条件及有效期：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1.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试剂盒保存：；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2-8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℃。</w:t>
      </w:r>
    </w:p>
    <w:p w:rsidR="00CC39C8" w:rsidRPr="00CC39C8" w:rsidRDefault="00CC39C8" w:rsidP="00CC39C8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．有效期：</w:t>
      </w:r>
      <w:r w:rsidRPr="00CC39C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6</w:t>
      </w:r>
      <w:r w:rsidRPr="00CC39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个月</w:t>
      </w:r>
    </w:p>
    <w:p w:rsidR="00316ED6" w:rsidRDefault="00316ED6"/>
    <w:sectPr w:rsidR="00316ED6" w:rsidSect="00316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姚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39C8"/>
    <w:rsid w:val="00316ED6"/>
    <w:rsid w:val="00CC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E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9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2019-03-29T07:21:00Z</dcterms:created>
  <dcterms:modified xsi:type="dcterms:W3CDTF">2019-03-29T07:22:00Z</dcterms:modified>
</cp:coreProperties>
</file>